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E78C" w14:textId="77777777" w:rsidR="00373F5B" w:rsidRDefault="00373F5B" w:rsidP="005830B2">
      <w:pPr>
        <w:autoSpaceDE w:val="0"/>
        <w:autoSpaceDN w:val="0"/>
        <w:adjustRightInd w:val="0"/>
        <w:spacing w:after="0" w:line="240" w:lineRule="auto"/>
        <w:rPr>
          <w:rFonts w:ascii="Arial" w:hAnsi="Arial" w:cs="Arial"/>
          <w:color w:val="4F4F4F"/>
          <w:sz w:val="24"/>
          <w:szCs w:val="24"/>
        </w:rPr>
      </w:pPr>
      <w:r>
        <w:rPr>
          <w:rFonts w:ascii="Arial" w:hAnsi="Arial" w:cs="Arial"/>
          <w:color w:val="4F4F4F"/>
          <w:sz w:val="24"/>
          <w:szCs w:val="24"/>
        </w:rPr>
        <w:t xml:space="preserve">Pri </w:t>
      </w:r>
      <w:r w:rsidR="005830B2">
        <w:rPr>
          <w:rFonts w:ascii="Arial" w:hAnsi="Arial" w:cs="Arial"/>
          <w:color w:val="4F4F4F"/>
          <w:sz w:val="24"/>
          <w:szCs w:val="24"/>
        </w:rPr>
        <w:t xml:space="preserve">vzpostavitvi etičnega kodeksa za podjetje se lahko pojavijo različne dileme in izzivi. </w:t>
      </w:r>
    </w:p>
    <w:p w14:paraId="6268CEAF" w14:textId="77777777" w:rsidR="00373F5B" w:rsidRDefault="00373F5B" w:rsidP="005830B2">
      <w:pPr>
        <w:autoSpaceDE w:val="0"/>
        <w:autoSpaceDN w:val="0"/>
        <w:adjustRightInd w:val="0"/>
        <w:spacing w:after="0" w:line="240" w:lineRule="auto"/>
        <w:rPr>
          <w:rFonts w:ascii="Arial" w:hAnsi="Arial" w:cs="Arial"/>
          <w:color w:val="4F4F4F"/>
          <w:sz w:val="24"/>
          <w:szCs w:val="24"/>
        </w:rPr>
      </w:pPr>
    </w:p>
    <w:p w14:paraId="69CDEDE8" w14:textId="77777777" w:rsidR="005830B2" w:rsidRDefault="00373F5B" w:rsidP="005830B2">
      <w:pPr>
        <w:autoSpaceDE w:val="0"/>
        <w:autoSpaceDN w:val="0"/>
        <w:adjustRightInd w:val="0"/>
        <w:spacing w:after="0" w:line="240" w:lineRule="auto"/>
        <w:rPr>
          <w:rFonts w:ascii="Arial" w:hAnsi="Arial" w:cs="Arial"/>
          <w:color w:val="4F4F4F"/>
          <w:sz w:val="24"/>
          <w:szCs w:val="24"/>
        </w:rPr>
      </w:pPr>
      <w:r>
        <w:rPr>
          <w:rFonts w:ascii="Arial" w:hAnsi="Arial" w:cs="Arial"/>
          <w:color w:val="4F4F4F"/>
          <w:sz w:val="24"/>
          <w:szCs w:val="24"/>
        </w:rPr>
        <w:t>V razmislek nekateri izmed njih:</w:t>
      </w:r>
    </w:p>
    <w:p w14:paraId="1C2CD16C"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7E6AE489"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 xml:space="preserve">Vrednote in prioritetne naloge: Katera načela in vrednote bodo ključna za podjetje? Se mora podjetje bolj osredotočiti na dobiček ali na </w:t>
      </w:r>
      <w:r w:rsidR="00373F5B">
        <w:rPr>
          <w:rFonts w:ascii="Arial" w:hAnsi="Arial" w:cs="Arial"/>
          <w:color w:val="4F4F4F"/>
          <w:sz w:val="24"/>
          <w:szCs w:val="24"/>
        </w:rPr>
        <w:t>družbeno</w:t>
      </w:r>
      <w:r>
        <w:rPr>
          <w:rFonts w:ascii="Arial" w:hAnsi="Arial" w:cs="Arial"/>
          <w:color w:val="4F4F4F"/>
          <w:sz w:val="24"/>
          <w:szCs w:val="24"/>
        </w:rPr>
        <w:t xml:space="preserve"> odgovornost</w:t>
      </w:r>
      <w:r w:rsidR="00373F5B">
        <w:rPr>
          <w:rFonts w:ascii="Arial" w:hAnsi="Arial" w:cs="Arial"/>
          <w:color w:val="4F4F4F"/>
          <w:sz w:val="24"/>
          <w:szCs w:val="24"/>
        </w:rPr>
        <w:t>, ki odraža tudi socialno družbeni vidik</w:t>
      </w:r>
      <w:r>
        <w:rPr>
          <w:rFonts w:ascii="Arial" w:hAnsi="Arial" w:cs="Arial"/>
          <w:color w:val="4F4F4F"/>
          <w:sz w:val="24"/>
          <w:szCs w:val="24"/>
        </w:rPr>
        <w:t>? To je osnovna dilema, ki vpliva na oblikovanje kodeksa.</w:t>
      </w:r>
    </w:p>
    <w:p w14:paraId="65CE66D6"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3A4BFE61"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Jasnost in obseg kodeksa: Kako natančen in obsežen naj bo kodeks? Preveč podrobne smernice lahko postanejo obremenjujoče, medtem ko preširok kodeks morda ne bo dovolj jasen.</w:t>
      </w:r>
    </w:p>
    <w:p w14:paraId="106A9287"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6383FCDD"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Usklajenost z zakoni in kulturnimi razlikami: Kako se uskladiti z zakonodajo in hkrati upoštevati kulturne razlike? Kaj se šteje za etično v eni kulturi, morda ni v drugi.</w:t>
      </w:r>
    </w:p>
    <w:p w14:paraId="5988907C"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671BDBF5"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Sankcije za kršitve: Kako obravnavati kršitve kodeksa? Dilema je, kako izvajati sankcije, ki bodo pravične, a ne preveč stroge ali preblage.</w:t>
      </w:r>
    </w:p>
    <w:p w14:paraId="32D229F6"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43A081AF"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Kako vzpostaviti kulturo spoštovanja kodeksa: Sprejemanje kodeksa ni dovolj; pomembno je, kako podjetje spodbuja zaposlene, da ga dejansko upoštevajo in živijo. Kako zagotoviti, da se kodeks uresničuje v praksi?</w:t>
      </w:r>
    </w:p>
    <w:p w14:paraId="7F9BDCB4"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196EE632"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Razmerje med korporativnimi cilji in etičnimi načeli: Kaj se zgodi, ko korporativni cilji in etični principi trčijo? Kako ravnati v primerih, ko bi upoštevanje etičnih načel lahko ogrozilo dobiček ali konkurenčnost?</w:t>
      </w:r>
    </w:p>
    <w:p w14:paraId="4E81C8EE"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64063836"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Transparentnost in zaupnost: Kako razkriti kršitve kodeksa javnosti ali medijem? Kako ravnati z informacijami, ki bi lahko škodile ugledu podjetja?</w:t>
      </w:r>
    </w:p>
    <w:p w14:paraId="5DA76315"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7990F2F1"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Hitre spremembe v tehnologiji in družbi: Kako se prilagoditi hitrim spremembam v tehnologiji in družbi, ki lahko postavijo pod vprašaj obstoječe etične smernice?</w:t>
      </w:r>
    </w:p>
    <w:p w14:paraId="48C51158"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4B37384E"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 xml:space="preserve">Etika v odnosu do konkurence: Kako ravnati v primeru, ko je konkurenca manj etična? Se podjetje drži svojih načel ali skuša slediti nižjim standardom, da bi </w:t>
      </w:r>
      <w:r w:rsidR="00373F5B">
        <w:rPr>
          <w:rFonts w:ascii="Arial" w:hAnsi="Arial" w:cs="Arial"/>
          <w:color w:val="4F4F4F"/>
          <w:sz w:val="24"/>
          <w:szCs w:val="24"/>
        </w:rPr>
        <w:t xml:space="preserve">bilo konkurenčno? </w:t>
      </w:r>
    </w:p>
    <w:p w14:paraId="2077F249"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p>
    <w:p w14:paraId="3496AE37" w14:textId="77777777" w:rsidR="005830B2" w:rsidRDefault="005830B2" w:rsidP="005830B2">
      <w:pPr>
        <w:autoSpaceDE w:val="0"/>
        <w:autoSpaceDN w:val="0"/>
        <w:adjustRightInd w:val="0"/>
        <w:spacing w:after="0" w:line="240" w:lineRule="auto"/>
        <w:ind w:left="720"/>
        <w:rPr>
          <w:rFonts w:ascii="Arial" w:hAnsi="Arial" w:cs="Arial"/>
          <w:color w:val="4F4F4F"/>
          <w:sz w:val="24"/>
          <w:szCs w:val="24"/>
        </w:rPr>
      </w:pPr>
      <w:r>
        <w:rPr>
          <w:rFonts w:ascii="Arial" w:hAnsi="Arial" w:cs="Arial"/>
          <w:color w:val="4F4F4F"/>
          <w:sz w:val="24"/>
          <w:szCs w:val="24"/>
        </w:rPr>
        <w:t>Delničarji in interesne skupine: Kako se soočiti z interesi različnih skupin, kot so delničarji, ki morda dajejo prednost dobičku pred etiko?</w:t>
      </w:r>
    </w:p>
    <w:p w14:paraId="692FB526" w14:textId="77777777" w:rsidR="00A66F11" w:rsidRDefault="005830B2" w:rsidP="00A66F11">
      <w:pPr>
        <w:autoSpaceDE w:val="0"/>
        <w:autoSpaceDN w:val="0"/>
        <w:adjustRightInd w:val="0"/>
        <w:spacing w:before="240" w:after="0" w:line="240" w:lineRule="auto"/>
        <w:rPr>
          <w:rFonts w:ascii="Arial" w:hAnsi="Arial" w:cs="Arial"/>
          <w:color w:val="4F4F4F"/>
          <w:sz w:val="24"/>
          <w:szCs w:val="24"/>
        </w:rPr>
      </w:pPr>
      <w:r>
        <w:rPr>
          <w:rFonts w:ascii="Arial" w:hAnsi="Arial" w:cs="Arial"/>
          <w:color w:val="4F4F4F"/>
          <w:sz w:val="24"/>
          <w:szCs w:val="24"/>
        </w:rPr>
        <w:t>Razreševanje teh dilem zahteva premišljeno obravnavo in razpravo med vodstvom, zaposlenimi, strokovnjaki za etiko in drugimi deležniki podjetja. Končni kodeks mora odražati vrednote in cilje podjetja ter hkrati zagotoviti, da se podjetje odziva na izzive in priložnosti, ki jih prinaša sodobno poslovno okolje.</w:t>
      </w:r>
    </w:p>
    <w:p w14:paraId="7EE5F142" w14:textId="4EF8D87A" w:rsidR="005830B2" w:rsidRDefault="005830B2" w:rsidP="00A66F11">
      <w:pPr>
        <w:autoSpaceDE w:val="0"/>
        <w:autoSpaceDN w:val="0"/>
        <w:adjustRightInd w:val="0"/>
        <w:spacing w:before="240" w:after="0" w:line="240" w:lineRule="auto"/>
        <w:rPr>
          <w:rFonts w:ascii="Arial" w:hAnsi="Arial" w:cs="Arial"/>
          <w:color w:val="4F4F4F"/>
          <w:sz w:val="24"/>
          <w:szCs w:val="24"/>
        </w:rPr>
      </w:pPr>
      <w:r>
        <w:rPr>
          <w:rFonts w:ascii="Arial" w:hAnsi="Arial" w:cs="Arial"/>
          <w:color w:val="4F4F4F"/>
          <w:sz w:val="24"/>
          <w:szCs w:val="24"/>
        </w:rPr>
        <w:lastRenderedPageBreak/>
        <w:t xml:space="preserve">Etični kodeks za podjetja je živ dokument, ki </w:t>
      </w:r>
      <w:r w:rsidR="00C0441B">
        <w:rPr>
          <w:rFonts w:ascii="Arial" w:hAnsi="Arial" w:cs="Arial"/>
          <w:color w:val="4F4F4F"/>
          <w:sz w:val="24"/>
          <w:szCs w:val="24"/>
        </w:rPr>
        <w:t xml:space="preserve">odraža aktualno situacijo v poslovnem okolju. </w:t>
      </w:r>
      <w:r>
        <w:rPr>
          <w:rFonts w:ascii="Arial" w:hAnsi="Arial" w:cs="Arial"/>
          <w:color w:val="4F4F4F"/>
          <w:sz w:val="24"/>
          <w:szCs w:val="24"/>
        </w:rPr>
        <w:t xml:space="preserve">Zagotavljanje skladnosti s tem kodeksom je ključno za ohranjanje ugleda in dolgoročnega uspeha </w:t>
      </w:r>
      <w:r w:rsidR="00A66F11">
        <w:rPr>
          <w:rFonts w:ascii="Arial" w:hAnsi="Arial" w:cs="Arial"/>
          <w:color w:val="4F4F4F"/>
          <w:sz w:val="24"/>
          <w:szCs w:val="24"/>
        </w:rPr>
        <w:t>podjetij.</w:t>
      </w:r>
    </w:p>
    <w:p w14:paraId="56655F7F" w14:textId="77777777" w:rsidR="005830B2" w:rsidRDefault="005830B2" w:rsidP="005830B2">
      <w:pPr>
        <w:autoSpaceDE w:val="0"/>
        <w:autoSpaceDN w:val="0"/>
        <w:adjustRightInd w:val="0"/>
        <w:spacing w:before="240" w:after="0" w:line="240" w:lineRule="auto"/>
        <w:rPr>
          <w:rFonts w:ascii="Arial" w:hAnsi="Arial" w:cs="Arial"/>
          <w:color w:val="4F4F4F"/>
          <w:sz w:val="24"/>
          <w:szCs w:val="24"/>
        </w:rPr>
      </w:pPr>
    </w:p>
    <w:p w14:paraId="0A0D61FB" w14:textId="77777777" w:rsidR="005830B2" w:rsidRDefault="005830B2" w:rsidP="005830B2">
      <w:pPr>
        <w:autoSpaceDE w:val="0"/>
        <w:autoSpaceDN w:val="0"/>
        <w:adjustRightInd w:val="0"/>
        <w:spacing w:before="240" w:after="0" w:line="240" w:lineRule="auto"/>
        <w:rPr>
          <w:rFonts w:ascii="Arial" w:hAnsi="Arial" w:cs="Arial"/>
          <w:color w:val="4F4F4F"/>
          <w:sz w:val="24"/>
          <w:szCs w:val="24"/>
        </w:rPr>
      </w:pPr>
    </w:p>
    <w:p w14:paraId="3E74A1AA" w14:textId="77777777" w:rsidR="005830B2" w:rsidRDefault="005830B2" w:rsidP="005830B2">
      <w:pPr>
        <w:autoSpaceDE w:val="0"/>
        <w:autoSpaceDN w:val="0"/>
        <w:adjustRightInd w:val="0"/>
        <w:spacing w:before="240" w:after="0" w:line="240" w:lineRule="auto"/>
        <w:rPr>
          <w:rFonts w:ascii="Arial" w:hAnsi="Arial" w:cs="Arial"/>
          <w:color w:val="4F4F4F"/>
          <w:sz w:val="24"/>
          <w:szCs w:val="24"/>
        </w:rPr>
      </w:pPr>
    </w:p>
    <w:sectPr w:rsidR="005830B2" w:rsidSect="00D203A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2D"/>
    <w:rsid w:val="001E1A1D"/>
    <w:rsid w:val="0023429B"/>
    <w:rsid w:val="00266867"/>
    <w:rsid w:val="0029122D"/>
    <w:rsid w:val="00373F5B"/>
    <w:rsid w:val="005830B2"/>
    <w:rsid w:val="006A229E"/>
    <w:rsid w:val="00795931"/>
    <w:rsid w:val="00833C95"/>
    <w:rsid w:val="0093403E"/>
    <w:rsid w:val="009612C4"/>
    <w:rsid w:val="00A63299"/>
    <w:rsid w:val="00A66F11"/>
    <w:rsid w:val="00C0441B"/>
    <w:rsid w:val="00D97E57"/>
    <w:rsid w:val="00E03C6D"/>
    <w:rsid w:val="00E80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AE0A"/>
  <w15:chartTrackingRefBased/>
  <w15:docId w15:val="{1075EB30-7153-49F3-8989-BCE73F71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364</Words>
  <Characters>2081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STRMEC Vesna</dc:creator>
  <cp:keywords/>
  <dc:description/>
  <cp:lastModifiedBy>Matjaž Petan</cp:lastModifiedBy>
  <cp:revision>8</cp:revision>
  <dcterms:created xsi:type="dcterms:W3CDTF">2023-10-15T09:35:00Z</dcterms:created>
  <dcterms:modified xsi:type="dcterms:W3CDTF">2023-12-22T09:37:00Z</dcterms:modified>
</cp:coreProperties>
</file>